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DE" w:rsidRDefault="002C79DE" w:rsidP="002C79DE">
      <w:pPr>
        <w:spacing w:line="160" w:lineRule="exact"/>
        <w:jc w:val="both"/>
        <w:rPr>
          <w:rFonts w:ascii="Arial Narrow" w:hAnsi="Arial Narrow"/>
          <w:b/>
          <w:sz w:val="20"/>
          <w:szCs w:val="20"/>
        </w:rPr>
      </w:pPr>
    </w:p>
    <w:p w:rsidR="009139B3" w:rsidRPr="00814163" w:rsidRDefault="009139B3" w:rsidP="005625E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4A14C3" w:rsidRDefault="004A14C3" w:rsidP="004A14C3">
      <w:pPr>
        <w:spacing w:before="100" w:beforeAutospacing="1" w:after="100" w:afterAutospacing="1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D00F02" w:rsidRDefault="00CA231D" w:rsidP="00D00F0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  <w:r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 xml:space="preserve">PLAN </w:t>
      </w:r>
      <w:r w:rsidR="00AD07ED"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>DE ACTUACIÓN</w:t>
      </w:r>
      <w:r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 xml:space="preserve"> </w:t>
      </w:r>
    </w:p>
    <w:p w:rsidR="004A14C3" w:rsidRPr="000470BB" w:rsidRDefault="008E519D" w:rsidP="00D00F0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lang w:eastAsia="es-ES"/>
        </w:rPr>
      </w:pPr>
      <w:r>
        <w:rPr>
          <w:rFonts w:eastAsia="Times New Roman" w:cs="Calibri"/>
          <w:b/>
          <w:bCs/>
          <w:color w:val="000000"/>
          <w:sz w:val="32"/>
          <w:szCs w:val="32"/>
          <w:lang w:eastAsia="es-ES"/>
        </w:rPr>
        <w:t>PARA EL CURSO 2020-21</w:t>
      </w:r>
    </w:p>
    <w:p w:rsidR="00CA231D" w:rsidRDefault="00CA231D" w:rsidP="00CA231D">
      <w:pPr>
        <w:tabs>
          <w:tab w:val="left" w:pos="7250"/>
        </w:tabs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CA231D" w:rsidRDefault="00CA231D" w:rsidP="00CA231D">
      <w:pPr>
        <w:tabs>
          <w:tab w:val="left" w:pos="7250"/>
        </w:tabs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CA231D" w:rsidRPr="00CA231D" w:rsidRDefault="008E519D" w:rsidP="00CA231D">
      <w:pPr>
        <w:pStyle w:val="Prrafodelista"/>
        <w:numPr>
          <w:ilvl w:val="0"/>
          <w:numId w:val="5"/>
        </w:numPr>
        <w:tabs>
          <w:tab w:val="left" w:pos="7250"/>
        </w:tabs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CONSIDERACIÓN PREVIA</w:t>
      </w:r>
    </w:p>
    <w:p w:rsidR="00CA231D" w:rsidRDefault="00CA231D" w:rsidP="00CA231D">
      <w:pPr>
        <w:pStyle w:val="Prrafodelista"/>
        <w:tabs>
          <w:tab w:val="left" w:pos="7250"/>
        </w:tabs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CA231D" w:rsidRPr="00CA231D" w:rsidRDefault="00AD07E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El presente Plan de Actuación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del Departamento de Urbanística y Ordenación del Territorio se refiere a los espacios asignados al mismo en la Escuela Técnica Superior de Arquitectura, cuyo Plan de Actuación aprobado para el presente curso académico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constituye el marco de referencia obligado</w:t>
      </w:r>
      <w:bookmarkStart w:id="0" w:name="_GoBack"/>
      <w:bookmarkEnd w:id="0"/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para este plan</w:t>
      </w:r>
      <w:r w:rsidR="00CA231D">
        <w:rPr>
          <w:rFonts w:eastAsia="Times New Roman" w:cs="Calibri"/>
          <w:bCs/>
          <w:color w:val="000000"/>
          <w:sz w:val="24"/>
          <w:szCs w:val="24"/>
          <w:lang w:eastAsia="es-ES"/>
        </w:rPr>
        <w:t>.</w:t>
      </w:r>
    </w:p>
    <w:p w:rsidR="00CA231D" w:rsidRPr="00CA231D" w:rsidRDefault="00CA231D" w:rsidP="00CA231D">
      <w:pPr>
        <w:pStyle w:val="Prrafodelista"/>
        <w:tabs>
          <w:tab w:val="left" w:pos="7250"/>
        </w:tabs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A231D" w:rsidRPr="00CA231D" w:rsidRDefault="00CA231D" w:rsidP="00CA231D">
      <w:pPr>
        <w:pStyle w:val="Prrafodelista"/>
        <w:numPr>
          <w:ilvl w:val="0"/>
          <w:numId w:val="5"/>
        </w:numPr>
        <w:tabs>
          <w:tab w:val="left" w:pos="7250"/>
        </w:tabs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TURNOS PARA EL USO DE LOS DESPACHOS</w:t>
      </w:r>
    </w:p>
    <w:p w:rsidR="00CA231D" w:rsidRDefault="00CA231D" w:rsidP="00CA231D">
      <w:pPr>
        <w:pStyle w:val="Prrafodelista"/>
        <w:tabs>
          <w:tab w:val="left" w:pos="7250"/>
        </w:tabs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6A0FD9" w:rsidRDefault="006A0FD9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A la vista del tamaño de los despachos y del número de personas que los utilizan, se ha establecido un número máximo de personas que pueden coincidir en cada despacho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>, con objeto de que se respeten en todo momento las distancias de seguridad establecidas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. Los usuarios de cada despacho han acordado una distribución de días para acudir al mismo, de modo que no se supere ese número máximo de personas.</w:t>
      </w:r>
    </w:p>
    <w:p w:rsidR="006A0FD9" w:rsidRDefault="006A0FD9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No existe limitación en el caso de los despachos de </w:t>
      </w:r>
      <w:r w:rsidRPr="007464C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Dirección (U16)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</w:t>
      </w:r>
      <w:r w:rsidRPr="007464C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Secretaría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porque los posibles usuarios nunca superarán el </w:t>
      </w:r>
      <w:r w:rsidR="007464CC">
        <w:rPr>
          <w:rFonts w:eastAsia="Times New Roman" w:cs="Calibri"/>
          <w:bCs/>
          <w:color w:val="000000"/>
          <w:sz w:val="24"/>
          <w:szCs w:val="24"/>
          <w:lang w:eastAsia="es-ES"/>
        </w:rPr>
        <w:t>número máximo posible. En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el despacho de</w:t>
      </w:r>
      <w:r w:rsidR="007464CC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Dirección trabajará el D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>irector, Prof. Victoriano Sainz,</w:t>
      </w:r>
      <w:r w:rsidR="007464CC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en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el de</w:t>
      </w:r>
      <w:r w:rsidR="007464CC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Secretaría,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el personal de administración y servicios del Depto.,</w:t>
      </w:r>
      <w:r w:rsidR="007464CC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Dª. María Luisa Pinilla y Dª. Alicia Gallego.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Se relacionan a continuación los despachos, numerados conforme a l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>a terminología establecida en los planos de la ETSA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señalando los días y las horas en</w:t>
      </w:r>
      <w:r w:rsidR="00A968BE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que cada profesor puede acudir:</w:t>
      </w:r>
    </w:p>
    <w:p w:rsidR="00D00F02" w:rsidRDefault="00D00F02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7464C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U3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2 personas): 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Profs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. Antonio Piñero y José Mª. Lerdo de Tejada: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miércoles y viernes, de 9 a 14 h.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Profs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. Ramón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Queiro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Fernando Vázquez: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Martes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jueves, de 9 a 14 h.</w:t>
      </w:r>
    </w:p>
    <w:p w:rsidR="00B05F31" w:rsidRPr="008E519D" w:rsidRDefault="00B05F31" w:rsidP="008E519D">
      <w:pPr>
        <w:tabs>
          <w:tab w:val="left" w:pos="7250"/>
        </w:tabs>
        <w:spacing w:after="6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7464C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U4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1 persona):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7464CC">
        <w:rPr>
          <w:rFonts w:eastAsia="Times New Roman" w:cs="Calibri"/>
          <w:bCs/>
          <w:color w:val="000000"/>
          <w:sz w:val="24"/>
          <w:szCs w:val="24"/>
          <w:lang w:eastAsia="es-ES"/>
        </w:rPr>
        <w:t>Profª.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María Carrascal: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a viernes, de 9 a 11 h.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Profª. Carmen Gil: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a viernes, 11 a 14 h.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8E519D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8E519D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7464C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U5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1 persona):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Daniel Antúnez: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a viernes, de 9 a 14 h.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182F3F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U6-U7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2 personas):</w:t>
      </w:r>
    </w:p>
    <w:p w:rsidR="007464CC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Domingo Sánchez: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Miércoles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j</w:t>
      </w:r>
      <w:r w:rsidR="007464CC">
        <w:rPr>
          <w:rFonts w:eastAsia="Times New Roman" w:cs="Calibri"/>
          <w:bCs/>
          <w:color w:val="000000"/>
          <w:sz w:val="24"/>
          <w:szCs w:val="24"/>
          <w:lang w:eastAsia="es-ES"/>
        </w:rPr>
        <w:t>ueves, de 9 a 14 h.</w:t>
      </w:r>
    </w:p>
    <w:p w:rsidR="007464CC" w:rsidRDefault="007464CC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Angel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L. González: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  <w:r w:rsidR="008E519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de 16 a 20 h.</w:t>
      </w:r>
    </w:p>
    <w:p w:rsidR="00182F3F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Pablo Arias: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Jueves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v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>iernes, de 9 a 14 h.</w:t>
      </w:r>
    </w:p>
    <w:p w:rsidR="00182F3F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Antonio Ochoa de Retana: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m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>artes, de 9 a 14 h.</w:t>
      </w:r>
    </w:p>
    <w:p w:rsidR="00182F3F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Profª. Carmen de Tomás: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Miércoles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vierne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s, de 9 a 14 h. </w:t>
      </w:r>
    </w:p>
    <w:p w:rsidR="00182F3F" w:rsidRDefault="008E519D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Carlos López Canto: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Martes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 9 a 14 h y miércoles, de 16 a 20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182F3F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U8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1 persona):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Profª. </w:t>
      </w:r>
      <w:r w:rsidRPr="00182F3F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Irene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Mendoza: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miércoles, de 9 a 14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José Mª. Morillo: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Martes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jueves, de 9 a 14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José Carlos Babiano: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Viernes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182F3F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U9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1 persona):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182F3F">
        <w:rPr>
          <w:rFonts w:eastAsia="Times New Roman" w:cs="Calibri"/>
          <w:bCs/>
          <w:color w:val="000000"/>
          <w:sz w:val="24"/>
          <w:szCs w:val="24"/>
          <w:lang w:eastAsia="es-ES"/>
        </w:rPr>
        <w:t>Prof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ª</w:t>
      </w:r>
      <w:r w:rsidRPr="00182F3F">
        <w:rPr>
          <w:rFonts w:eastAsia="Times New Roman" w:cs="Calibri"/>
          <w:bCs/>
          <w:color w:val="000000"/>
          <w:sz w:val="24"/>
          <w:szCs w:val="24"/>
          <w:lang w:eastAsia="es-ES"/>
        </w:rPr>
        <w:t>.</w:t>
      </w:r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Nieves Martínez: </w:t>
      </w:r>
      <w:proofErr w:type="gramStart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>Miércole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P</w:t>
      </w:r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rofª. Mª Dolores </w:t>
      </w:r>
      <w:proofErr w:type="spellStart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>Goytia</w:t>
      </w:r>
      <w:proofErr w:type="spell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: </w:t>
      </w:r>
      <w:proofErr w:type="gramStart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>, mart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es,</w:t>
      </w:r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jueves y viernes,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 9 a 14 h.</w:t>
      </w:r>
    </w:p>
    <w:p w:rsidR="00182F3F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Andreas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Hildenbrand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a viernes, de 16 a 20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182F3F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U10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1 persona):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Manuel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Vigil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-Escalera: </w:t>
      </w:r>
      <w:proofErr w:type="gramStart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a viernes, de 16 a 20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Profª. Mª. Teresa Pérez Cano: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a viernes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82F3F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S</w:t>
      </w:r>
      <w:r w:rsidR="00182F3F" w:rsidRPr="00182F3F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ala de reuniones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3 personas):</w:t>
      </w:r>
    </w:p>
    <w:p w:rsidR="00182F3F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Clausurada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>, salvo autorización del Director del Departamento, previa solicitud de los interesados.</w:t>
      </w:r>
    </w:p>
    <w:p w:rsidR="00182F3F" w:rsidRDefault="00182F3F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82F3F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Despacho U12</w:t>
      </w:r>
      <w:r w:rsidR="00182F3F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(máximo 2 personas):</w:t>
      </w:r>
    </w:p>
    <w:p w:rsidR="00182F3F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Pedro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Górgolas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martes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</w:p>
    <w:p w:rsidR="00B044BE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Ángel Díaz del Río: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Martes</w:t>
      </w:r>
      <w:proofErr w:type="gram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miércoles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</w:p>
    <w:p w:rsidR="00B044BE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Profª. Mónica Granados: </w:t>
      </w:r>
      <w:proofErr w:type="gramStart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>Lunes</w:t>
      </w:r>
      <w:proofErr w:type="gramEnd"/>
      <w:r w:rsidR="00E22CE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miércoles, de 16 a 20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h.</w:t>
      </w:r>
    </w:p>
    <w:p w:rsidR="00B044BE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Gonzalo Díaz-Recasens: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Jueves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de 9 a 14 h.</w:t>
      </w:r>
    </w:p>
    <w:p w:rsidR="00B044BE" w:rsidRPr="00182F3F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Prof. Carlos Flores: </w:t>
      </w:r>
      <w:proofErr w:type="gram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Martes</w:t>
      </w:r>
      <w:proofErr w:type="gram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, jueves y viernes, de 16 a 20</w:t>
      </w:r>
      <w:r w:rsidR="00B044BE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h. </w:t>
      </w:r>
    </w:p>
    <w:p w:rsidR="00B044BE" w:rsidRPr="00E22CE3" w:rsidRDefault="007464CC" w:rsidP="00E22CE3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</w:t>
      </w: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B044BE" w:rsidRDefault="00B044BE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B044BE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Despacho U13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(máximo 2 personas):</w:t>
      </w:r>
    </w:p>
    <w:p w:rsidR="00B044BE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Prof</w:t>
      </w:r>
      <w:r w:rsidR="00B044BE">
        <w:rPr>
          <w:rFonts w:asciiTheme="minorHAnsi" w:eastAsia="Times New Roman" w:hAnsiTheme="minorHAnsi" w:cstheme="minorHAnsi"/>
          <w:sz w:val="24"/>
          <w:szCs w:val="24"/>
          <w:lang w:eastAsia="es-ES"/>
        </w:rPr>
        <w:t>. Diego Morales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: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Lunes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a viernes, de 8 a 15</w:t>
      </w:r>
      <w:r w:rsidR="00B044B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h.</w:t>
      </w: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Prof.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Manuel Garcilaso de la Vega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: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Lunes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, de 15 a 21 h, y martes a viernes, 8 a 15 h.</w:t>
      </w:r>
    </w:p>
    <w:p w:rsidR="00E22CE3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Profs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Miguel A. Rojas: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Lunes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, de 8 a 15 h, y martes a viernes, de 15 a 21 h.</w:t>
      </w:r>
      <w:r w:rsidR="00B044B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</w:p>
    <w:p w:rsidR="00B044BE" w:rsidRDefault="00E22CE3" w:rsidP="007464CC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Andrés Salazar: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Lunes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a viernes, de 15 a 21</w:t>
      </w:r>
      <w:r w:rsidR="00B044B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h.</w:t>
      </w:r>
    </w:p>
    <w:p w:rsidR="00B044BE" w:rsidRPr="00A968BE" w:rsidRDefault="00B044BE" w:rsidP="00A968BE">
      <w:pPr>
        <w:tabs>
          <w:tab w:val="left" w:pos="7250"/>
        </w:tabs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1F1C8F" w:rsidRPr="001F1C8F" w:rsidRDefault="001F1C8F" w:rsidP="00CA231D">
      <w:pPr>
        <w:pStyle w:val="Prrafodelista"/>
        <w:numPr>
          <w:ilvl w:val="0"/>
          <w:numId w:val="5"/>
        </w:numPr>
        <w:tabs>
          <w:tab w:val="left" w:pos="7250"/>
        </w:tabs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ACCESOS Y CIRCULACIÓN POR EL INTERIOR</w:t>
      </w:r>
      <w:r w:rsidR="00D02F11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 </w:t>
      </w:r>
    </w:p>
    <w:p w:rsidR="001F1C8F" w:rsidRDefault="001F1C8F" w:rsidP="001F1C8F">
      <w:pPr>
        <w:pStyle w:val="Prrafodelista"/>
        <w:tabs>
          <w:tab w:val="left" w:pos="7250"/>
        </w:tabs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1F1C8F" w:rsidRPr="001F1C8F" w:rsidRDefault="001F1C8F" w:rsidP="001F1C8F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</w:pPr>
      <w:r w:rsidRPr="001F1C8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 xml:space="preserve">Con objeto de facilitar que se respeten las distancias de seguridad en la circulación por el interior del Departamento se </w:t>
      </w:r>
      <w:r w:rsidR="00D02F1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>ha colado</w:t>
      </w:r>
      <w:r w:rsidRPr="001F1C8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 xml:space="preserve"> la señalética correspondiente facilitada por el SEPRUS a </w:t>
      </w:r>
      <w:r w:rsidR="002B04AC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>través de la web de la US, en lo relativo a pasillos, uso de puertas y atención al público, con las correspondientes medidas preventivas generales.</w:t>
      </w:r>
    </w:p>
    <w:p w:rsidR="001F1C8F" w:rsidRPr="001F1C8F" w:rsidRDefault="001F1C8F" w:rsidP="001F1C8F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>En el mostrador de la Secreta</w:t>
      </w:r>
      <w:r w:rsidR="00D02F1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>ría del Departamento está señalada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 xml:space="preserve"> la distancia de seguridad para que quienes</w:t>
      </w:r>
      <w:r w:rsidR="00D02F1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es-ES"/>
        </w:rPr>
        <w:t>necesiten entregar o recoger alguna documentación del mismo puedan respetarla.</w:t>
      </w:r>
    </w:p>
    <w:p w:rsidR="001F1C8F" w:rsidRPr="009B1AEE" w:rsidRDefault="001F1C8F" w:rsidP="009B1AEE">
      <w:pPr>
        <w:pStyle w:val="Prrafodelista"/>
        <w:tabs>
          <w:tab w:val="left" w:pos="7250"/>
        </w:tabs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</w:t>
      </w:r>
    </w:p>
    <w:p w:rsidR="00A968BE" w:rsidRPr="00A968BE" w:rsidRDefault="00A968BE" w:rsidP="00CA231D">
      <w:pPr>
        <w:pStyle w:val="Prrafodelista"/>
        <w:numPr>
          <w:ilvl w:val="0"/>
          <w:numId w:val="5"/>
        </w:numPr>
        <w:tabs>
          <w:tab w:val="left" w:pos="7250"/>
        </w:tabs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PROTECCIÓN INDIVIDUAL Y COLECTIVA</w:t>
      </w:r>
    </w:p>
    <w:p w:rsidR="00A968BE" w:rsidRDefault="00A968BE" w:rsidP="00A968BE">
      <w:pPr>
        <w:pStyle w:val="Prrafodelista"/>
        <w:tabs>
          <w:tab w:val="left" w:pos="7250"/>
        </w:tabs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</w:p>
    <w:p w:rsidR="00A968BE" w:rsidRDefault="00A968BE" w:rsidP="00A968BE">
      <w:pPr>
        <w:pStyle w:val="Prrafodelista"/>
        <w:tabs>
          <w:tab w:val="left" w:pos="7250"/>
        </w:tabs>
        <w:spacing w:after="60" w:line="240" w:lineRule="auto"/>
        <w:contextualSpacing w:val="0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A968BE">
        <w:rPr>
          <w:rFonts w:eastAsia="Times New Roman" w:cs="Calibri"/>
          <w:bCs/>
          <w:color w:val="000000"/>
          <w:sz w:val="24"/>
          <w:szCs w:val="24"/>
          <w:lang w:eastAsia="es-ES"/>
        </w:rPr>
        <w:t>Se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ha colocado gel a la entrada del Departamento,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en el espacio destinado a la fotocopiadora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en los despachos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.</w:t>
      </w:r>
    </w:p>
    <w:p w:rsidR="00A968BE" w:rsidRDefault="00A968BE" w:rsidP="00A968BE">
      <w:pPr>
        <w:pStyle w:val="Prrafodelista"/>
        <w:tabs>
          <w:tab w:val="left" w:pos="7250"/>
        </w:tabs>
        <w:spacing w:after="60" w:line="240" w:lineRule="auto"/>
        <w:contextualSpacing w:val="0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Se 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recuerda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I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>a</w:t>
      </w:r>
      <w:proofErr w:type="spellEnd"/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obligatoriedad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>d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el uso de la mascarilla 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>en todos los espacios del Departamento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.</w:t>
      </w:r>
    </w:p>
    <w:p w:rsidR="00A968BE" w:rsidRDefault="00A968BE" w:rsidP="00A968BE">
      <w:pPr>
        <w:pStyle w:val="Prrafodelista"/>
        <w:tabs>
          <w:tab w:val="left" w:pos="7250"/>
        </w:tabs>
        <w:spacing w:after="60" w:line="240" w:lineRule="auto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A968BE" w:rsidRPr="002B04AC" w:rsidRDefault="002B04AC" w:rsidP="002B04AC">
      <w:pPr>
        <w:pStyle w:val="Prrafodelista"/>
        <w:numPr>
          <w:ilvl w:val="0"/>
          <w:numId w:val="5"/>
        </w:numPr>
        <w:tabs>
          <w:tab w:val="left" w:pos="7250"/>
        </w:tabs>
        <w:spacing w:after="6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s-ES"/>
        </w:rPr>
      </w:pPr>
      <w:r w:rsidRPr="002B04A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INFORMACIÓN </w:t>
      </w:r>
      <w:r w:rsidR="00B05F31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GENERAL </w:t>
      </w:r>
      <w:r w:rsidRPr="002B04AC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PARA LOS MIEMBROS DEL DEPARTAMENTO</w:t>
      </w:r>
    </w:p>
    <w:p w:rsidR="002B04AC" w:rsidRDefault="002B04AC" w:rsidP="002B04AC">
      <w:pPr>
        <w:pStyle w:val="Prrafodelista"/>
        <w:tabs>
          <w:tab w:val="left" w:pos="7250"/>
        </w:tabs>
        <w:spacing w:after="60" w:line="240" w:lineRule="auto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2B04AC" w:rsidRDefault="002B04AC" w:rsidP="002B04AC">
      <w:pPr>
        <w:pStyle w:val="Prrafodelista"/>
        <w:tabs>
          <w:tab w:val="left" w:pos="7250"/>
        </w:tabs>
        <w:spacing w:after="60" w:line="240" w:lineRule="auto"/>
        <w:contextualSpacing w:val="0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Si cualquier persona del Departamento se encontrara en situación de posible caso sintomático de Covid-19, no debe acudir a la Universidad, comunicándolo a su responsable y al área médica de SEPRUS, así como a su médico de atención primaria.</w:t>
      </w:r>
    </w:p>
    <w:p w:rsidR="002B04AC" w:rsidRPr="00B05F31" w:rsidRDefault="00921F1C" w:rsidP="00B05F31">
      <w:pPr>
        <w:pStyle w:val="Prrafodelista"/>
        <w:tabs>
          <w:tab w:val="left" w:pos="7250"/>
        </w:tabs>
        <w:spacing w:after="60" w:line="240" w:lineRule="auto"/>
        <w:contextualSpacing w:val="0"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Todo el personal 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del Depto.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puede acceder y consultar</w:t>
      </w:r>
      <w:r w:rsidR="00AD07ED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la información preventiva sobre Covid-19 de las autoridades sanitarias y las específicas de la US, así como el procedimiento de seguridad y salud en el trabajo para la continuidad del trabajo ante la pandemia de Covid-19</w:t>
      </w:r>
      <w:r w:rsidR="00B05F3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en la página </w:t>
      </w:r>
      <w:r w:rsidR="00B05F31" w:rsidRPr="00B05F31">
        <w:rPr>
          <w:rFonts w:eastAsia="Times New Roman" w:cs="Calibri"/>
          <w:bCs/>
          <w:color w:val="00B0F0"/>
          <w:sz w:val="24"/>
          <w:szCs w:val="24"/>
          <w:u w:val="single"/>
          <w:lang w:eastAsia="es-ES"/>
        </w:rPr>
        <w:t>htts://www.us.es/covid-19</w:t>
      </w:r>
      <w:r w:rsidRPr="00B05F31">
        <w:rPr>
          <w:rFonts w:eastAsia="Times New Roman" w:cs="Calibri"/>
          <w:bCs/>
          <w:color w:val="00B0F0"/>
          <w:sz w:val="24"/>
          <w:szCs w:val="24"/>
          <w:lang w:eastAsia="es-ES"/>
        </w:rPr>
        <w:t xml:space="preserve"> </w:t>
      </w:r>
    </w:p>
    <w:p w:rsidR="002B04AC" w:rsidRPr="00B05F31" w:rsidRDefault="002B04AC" w:rsidP="00B05F31">
      <w:pPr>
        <w:tabs>
          <w:tab w:val="left" w:pos="7250"/>
        </w:tabs>
        <w:spacing w:after="60" w:line="240" w:lineRule="auto"/>
        <w:jc w:val="right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4D0DB0" w:rsidRPr="00A968BE" w:rsidRDefault="00AD07ED" w:rsidP="00B05F31">
      <w:pPr>
        <w:pStyle w:val="Prrafodelista"/>
        <w:tabs>
          <w:tab w:val="left" w:pos="7250"/>
        </w:tabs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Sevilla, 5 de octubre</w:t>
      </w:r>
      <w:r w:rsidR="00B05F3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 2020</w:t>
      </w:r>
    </w:p>
    <w:sectPr w:rsidR="004D0DB0" w:rsidRPr="00A968BE" w:rsidSect="002C79DE">
      <w:headerReference w:type="default" r:id="rId8"/>
      <w:footerReference w:type="default" r:id="rId9"/>
      <w:pgSz w:w="11906" w:h="16838" w:code="9"/>
      <w:pgMar w:top="1418" w:right="1416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F9" w:rsidRDefault="00E53EF9" w:rsidP="00424A3D">
      <w:pPr>
        <w:spacing w:after="0" w:line="240" w:lineRule="auto"/>
      </w:pPr>
      <w:r>
        <w:separator/>
      </w:r>
    </w:p>
  </w:endnote>
  <w:endnote w:type="continuationSeparator" w:id="0">
    <w:p w:rsidR="00E53EF9" w:rsidRDefault="00E53EF9" w:rsidP="0042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00" w:rsidRPr="00C44900" w:rsidRDefault="00E968D1" w:rsidP="00E968D1">
    <w:pPr>
      <w:pStyle w:val="Piedep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Avda. Reina Mercedes</w:t>
    </w:r>
    <w:r w:rsidR="00C44900" w:rsidRPr="00C44900">
      <w:rPr>
        <w:rFonts w:ascii="Times New Roman" w:hAnsi="Times New Roman"/>
        <w:sz w:val="20"/>
        <w:szCs w:val="20"/>
      </w:rPr>
      <w:t xml:space="preserve"> 2 – 41012 S</w:t>
    </w:r>
    <w:r>
      <w:rPr>
        <w:rFonts w:ascii="Times New Roman" w:hAnsi="Times New Roman"/>
        <w:sz w:val="20"/>
        <w:szCs w:val="20"/>
      </w:rPr>
      <w:t>EVILLA</w:t>
    </w:r>
    <w:r w:rsidR="00C44900" w:rsidRPr="00C44900">
      <w:rPr>
        <w:rFonts w:ascii="Times New Roman" w:hAnsi="Times New Roman"/>
        <w:sz w:val="20"/>
        <w:szCs w:val="20"/>
      </w:rPr>
      <w:t xml:space="preserve"> – Tfno</w:t>
    </w:r>
    <w:r>
      <w:rPr>
        <w:rFonts w:ascii="Times New Roman" w:hAnsi="Times New Roman"/>
        <w:sz w:val="20"/>
        <w:szCs w:val="20"/>
      </w:rPr>
      <w:t>.</w:t>
    </w:r>
    <w:r w:rsidR="00C44900" w:rsidRPr="00C44900">
      <w:rPr>
        <w:rFonts w:ascii="Times New Roman" w:hAnsi="Times New Roman"/>
        <w:sz w:val="20"/>
        <w:szCs w:val="20"/>
      </w:rPr>
      <w:t>: 954556</w:t>
    </w:r>
    <w:r w:rsidR="00B95B04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60/71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F9" w:rsidRDefault="00E53EF9" w:rsidP="00424A3D">
      <w:pPr>
        <w:spacing w:after="0" w:line="240" w:lineRule="auto"/>
      </w:pPr>
      <w:r>
        <w:separator/>
      </w:r>
    </w:p>
  </w:footnote>
  <w:footnote w:type="continuationSeparator" w:id="0">
    <w:p w:rsidR="00E53EF9" w:rsidRDefault="00E53EF9" w:rsidP="0042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3D" w:rsidRDefault="00913AC7" w:rsidP="002C79DE">
    <w:pPr>
      <w:tabs>
        <w:tab w:val="left" w:pos="1560"/>
      </w:tabs>
      <w:spacing w:line="160" w:lineRule="exact"/>
      <w:rPr>
        <w:rFonts w:ascii="Arial Narrow" w:hAnsi="Arial Narrow"/>
        <w:b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657225</wp:posOffset>
          </wp:positionH>
          <wp:positionV relativeFrom="paragraph">
            <wp:posOffset>-257333</wp:posOffset>
          </wp:positionV>
          <wp:extent cx="1031081" cy="1035844"/>
          <wp:effectExtent l="19050" t="0" r="0" b="0"/>
          <wp:wrapNone/>
          <wp:docPr id="1" name="Imagen 1" descr="MARC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81" cy="1035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6FF">
      <w:rPr>
        <w:rFonts w:ascii="Arial Narrow" w:hAnsi="Arial Narrow"/>
        <w:b/>
        <w:sz w:val="18"/>
        <w:szCs w:val="18"/>
      </w:rPr>
      <w:tab/>
    </w:r>
    <w:r w:rsidR="00DF06FF">
      <w:rPr>
        <w:rFonts w:ascii="Arial Narrow" w:hAnsi="Arial Narrow"/>
        <w:b/>
        <w:sz w:val="18"/>
        <w:szCs w:val="18"/>
      </w:rPr>
      <w:tab/>
    </w:r>
    <w:r w:rsidR="00DF06FF">
      <w:rPr>
        <w:rFonts w:ascii="Arial Narrow" w:hAnsi="Arial Narrow"/>
        <w:b/>
        <w:sz w:val="18"/>
        <w:szCs w:val="18"/>
      </w:rPr>
      <w:tab/>
    </w:r>
    <w:r w:rsidR="00DF06FF">
      <w:rPr>
        <w:rFonts w:ascii="Arial Narrow" w:hAnsi="Arial Narrow"/>
        <w:b/>
        <w:sz w:val="18"/>
        <w:szCs w:val="18"/>
      </w:rPr>
      <w:tab/>
    </w:r>
    <w:r w:rsidR="00DF06FF">
      <w:rPr>
        <w:rFonts w:ascii="Arial Narrow" w:hAnsi="Arial Narrow"/>
        <w:b/>
        <w:sz w:val="18"/>
        <w:szCs w:val="18"/>
      </w:rPr>
      <w:tab/>
    </w:r>
    <w:r w:rsidR="00424A3D">
      <w:rPr>
        <w:rFonts w:ascii="Arial Narrow" w:hAnsi="Arial Narrow"/>
        <w:b/>
        <w:sz w:val="18"/>
        <w:szCs w:val="18"/>
      </w:rPr>
      <w:t>ESCUELA TÉCNICA SUPERIOR DE ARQUITECTURA</w:t>
    </w:r>
  </w:p>
  <w:p w:rsidR="00424A3D" w:rsidRDefault="00DF06FF" w:rsidP="002C79DE">
    <w:pPr>
      <w:spacing w:after="0" w:line="160" w:lineRule="exac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 w:rsidR="00424A3D" w:rsidRPr="00E50A46">
      <w:rPr>
        <w:rFonts w:ascii="Arial Narrow" w:hAnsi="Arial Narrow"/>
        <w:b/>
        <w:sz w:val="18"/>
        <w:szCs w:val="18"/>
      </w:rPr>
      <w:t>Departamento de Urbanística y Ordenación del Territorio</w:t>
    </w:r>
  </w:p>
  <w:p w:rsidR="00424A3D" w:rsidRDefault="00424A3D" w:rsidP="00424A3D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218"/>
    <w:multiLevelType w:val="hybridMultilevel"/>
    <w:tmpl w:val="B97AF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3FA7"/>
    <w:multiLevelType w:val="hybridMultilevel"/>
    <w:tmpl w:val="34FE7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77D"/>
    <w:multiLevelType w:val="hybridMultilevel"/>
    <w:tmpl w:val="0B3A1E14"/>
    <w:lvl w:ilvl="0" w:tplc="212A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56CF0"/>
    <w:multiLevelType w:val="hybridMultilevel"/>
    <w:tmpl w:val="AEECFF1E"/>
    <w:lvl w:ilvl="0" w:tplc="D5E2E1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803F4"/>
    <w:multiLevelType w:val="hybridMultilevel"/>
    <w:tmpl w:val="D228C11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F1"/>
    <w:rsid w:val="00003F51"/>
    <w:rsid w:val="000256C2"/>
    <w:rsid w:val="00084CD1"/>
    <w:rsid w:val="000B374B"/>
    <w:rsid w:val="000C45DE"/>
    <w:rsid w:val="000E69F0"/>
    <w:rsid w:val="0013144B"/>
    <w:rsid w:val="00132926"/>
    <w:rsid w:val="0017777C"/>
    <w:rsid w:val="00182F3F"/>
    <w:rsid w:val="001972B7"/>
    <w:rsid w:val="001B1828"/>
    <w:rsid w:val="001C22AD"/>
    <w:rsid w:val="001C27A6"/>
    <w:rsid w:val="001C7FAF"/>
    <w:rsid w:val="001F1C8F"/>
    <w:rsid w:val="00230AC7"/>
    <w:rsid w:val="00237D21"/>
    <w:rsid w:val="00243A68"/>
    <w:rsid w:val="00243E15"/>
    <w:rsid w:val="00270D2D"/>
    <w:rsid w:val="002745E6"/>
    <w:rsid w:val="002A22BA"/>
    <w:rsid w:val="002B04AC"/>
    <w:rsid w:val="002C79DE"/>
    <w:rsid w:val="002D43E7"/>
    <w:rsid w:val="002E0CA3"/>
    <w:rsid w:val="00364DE9"/>
    <w:rsid w:val="003771DC"/>
    <w:rsid w:val="00424A3D"/>
    <w:rsid w:val="004A14C3"/>
    <w:rsid w:val="004A480C"/>
    <w:rsid w:val="004A77FF"/>
    <w:rsid w:val="004D0DB0"/>
    <w:rsid w:val="0052114D"/>
    <w:rsid w:val="0053191A"/>
    <w:rsid w:val="00534D3C"/>
    <w:rsid w:val="005458B7"/>
    <w:rsid w:val="00555CA1"/>
    <w:rsid w:val="005625EF"/>
    <w:rsid w:val="00595D7F"/>
    <w:rsid w:val="005F3068"/>
    <w:rsid w:val="00603EFE"/>
    <w:rsid w:val="00616B77"/>
    <w:rsid w:val="00634685"/>
    <w:rsid w:val="00666F4B"/>
    <w:rsid w:val="006A0FD9"/>
    <w:rsid w:val="006A63CB"/>
    <w:rsid w:val="006D6AD3"/>
    <w:rsid w:val="0071252C"/>
    <w:rsid w:val="007464CC"/>
    <w:rsid w:val="00761BE6"/>
    <w:rsid w:val="007744E2"/>
    <w:rsid w:val="0079542E"/>
    <w:rsid w:val="007C0190"/>
    <w:rsid w:val="007E48ED"/>
    <w:rsid w:val="007E620E"/>
    <w:rsid w:val="00814163"/>
    <w:rsid w:val="008B58BB"/>
    <w:rsid w:val="008C7B72"/>
    <w:rsid w:val="008D74C5"/>
    <w:rsid w:val="008E519D"/>
    <w:rsid w:val="009139B3"/>
    <w:rsid w:val="00913AC7"/>
    <w:rsid w:val="00915EA3"/>
    <w:rsid w:val="00921303"/>
    <w:rsid w:val="00921F1C"/>
    <w:rsid w:val="0095634E"/>
    <w:rsid w:val="009B1AEE"/>
    <w:rsid w:val="00A01ACF"/>
    <w:rsid w:val="00A15DC0"/>
    <w:rsid w:val="00A61075"/>
    <w:rsid w:val="00A950C2"/>
    <w:rsid w:val="00A968BE"/>
    <w:rsid w:val="00AA219D"/>
    <w:rsid w:val="00AC6463"/>
    <w:rsid w:val="00AD07ED"/>
    <w:rsid w:val="00B044BE"/>
    <w:rsid w:val="00B05F31"/>
    <w:rsid w:val="00B07906"/>
    <w:rsid w:val="00B26E80"/>
    <w:rsid w:val="00B834F1"/>
    <w:rsid w:val="00B95B04"/>
    <w:rsid w:val="00BC17D7"/>
    <w:rsid w:val="00C23365"/>
    <w:rsid w:val="00C44900"/>
    <w:rsid w:val="00C802B3"/>
    <w:rsid w:val="00C92CD9"/>
    <w:rsid w:val="00CA231D"/>
    <w:rsid w:val="00CB66C3"/>
    <w:rsid w:val="00D00F02"/>
    <w:rsid w:val="00D02F11"/>
    <w:rsid w:val="00D15758"/>
    <w:rsid w:val="00D35C15"/>
    <w:rsid w:val="00D55C17"/>
    <w:rsid w:val="00D645C2"/>
    <w:rsid w:val="00DB06E2"/>
    <w:rsid w:val="00DE4940"/>
    <w:rsid w:val="00DF06FF"/>
    <w:rsid w:val="00DF545E"/>
    <w:rsid w:val="00DF5E79"/>
    <w:rsid w:val="00E13556"/>
    <w:rsid w:val="00E22CE3"/>
    <w:rsid w:val="00E53EF9"/>
    <w:rsid w:val="00E968D1"/>
    <w:rsid w:val="00EA1B27"/>
    <w:rsid w:val="00F3220C"/>
    <w:rsid w:val="00F86A03"/>
    <w:rsid w:val="00FB45F0"/>
    <w:rsid w:val="00FD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1C14"/>
  <w15:docId w15:val="{A25659A0-E8CA-4743-AA4D-B1A6BEC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A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A3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24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A3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B0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B04A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B0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1E27-FAA5-4433-B8C9-E904D588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Usuario</cp:lastModifiedBy>
  <cp:revision>12</cp:revision>
  <cp:lastPrinted>2015-07-29T09:18:00Z</cp:lastPrinted>
  <dcterms:created xsi:type="dcterms:W3CDTF">2020-06-15T09:18:00Z</dcterms:created>
  <dcterms:modified xsi:type="dcterms:W3CDTF">2020-10-05T10:20:00Z</dcterms:modified>
</cp:coreProperties>
</file>